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55" w:rsidRDefault="00740D55" w:rsidP="00740D55">
      <w:pPr>
        <w:pStyle w:val="20"/>
        <w:keepNext/>
        <w:keepLines/>
        <w:shd w:val="clear" w:color="auto" w:fill="auto"/>
        <w:spacing w:before="0" w:line="274" w:lineRule="exact"/>
        <w:rPr>
          <w:b/>
          <w:sz w:val="28"/>
          <w:szCs w:val="28"/>
        </w:rPr>
      </w:pPr>
    </w:p>
    <w:p w:rsidR="00740D55" w:rsidRDefault="00740D55" w:rsidP="00740D55">
      <w:pPr>
        <w:pStyle w:val="20"/>
        <w:keepNext/>
        <w:keepLines/>
        <w:shd w:val="clear" w:color="auto" w:fill="auto"/>
        <w:spacing w:before="0" w:line="274" w:lineRule="exact"/>
        <w:rPr>
          <w:b/>
          <w:sz w:val="28"/>
          <w:szCs w:val="28"/>
        </w:rPr>
      </w:pPr>
    </w:p>
    <w:p w:rsidR="00740D55" w:rsidRDefault="00740D55" w:rsidP="00740D55">
      <w:pPr>
        <w:pStyle w:val="20"/>
        <w:keepNext/>
        <w:keepLines/>
        <w:shd w:val="clear" w:color="auto" w:fill="auto"/>
        <w:spacing w:before="0" w:line="274" w:lineRule="exact"/>
        <w:rPr>
          <w:b/>
          <w:sz w:val="28"/>
          <w:szCs w:val="28"/>
        </w:rPr>
      </w:pPr>
    </w:p>
    <w:p w:rsidR="00740D55" w:rsidRDefault="00740D55" w:rsidP="00740D55">
      <w:pPr>
        <w:pStyle w:val="10"/>
        <w:rPr>
          <w:bCs w:val="0"/>
        </w:rPr>
      </w:pPr>
      <w:r>
        <w:rPr>
          <w:bCs w:val="0"/>
        </w:rPr>
        <w:t>ЗАКЛЮЧЕНИЕ</w:t>
      </w:r>
    </w:p>
    <w:p w:rsidR="00740D55" w:rsidRDefault="00740D55" w:rsidP="00740D55">
      <w:pPr>
        <w:jc w:val="center"/>
      </w:pPr>
      <w:r>
        <w:rPr>
          <w:b/>
          <w:bCs/>
        </w:rPr>
        <w:t xml:space="preserve">о результатах экспертно-аналитического мероприятия </w:t>
      </w:r>
      <w:r>
        <w:t>«Экспертиза и подготовка заключения на Положение «О бюджетном процессе Углегорского городского округа», утвержденное решением Собрания Углегорского городского округа от 31.05.2019 № 89»</w:t>
      </w:r>
    </w:p>
    <w:p w:rsidR="00740D55" w:rsidRDefault="00740D55" w:rsidP="00740D55">
      <w:pPr>
        <w:jc w:val="both"/>
      </w:pPr>
    </w:p>
    <w:p w:rsidR="00740D55" w:rsidRDefault="00740D55" w:rsidP="00740D55">
      <w:pPr>
        <w:jc w:val="both"/>
      </w:pPr>
      <w:r>
        <w:t>г. Углегорск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10.11.2023г</w:t>
      </w:r>
    </w:p>
    <w:p w:rsidR="00740D55" w:rsidRDefault="00740D55" w:rsidP="00740D55">
      <w:pPr>
        <w:tabs>
          <w:tab w:val="left" w:pos="1276"/>
        </w:tabs>
        <w:rPr>
          <w:i/>
        </w:rPr>
      </w:pPr>
    </w:p>
    <w:p w:rsidR="00740D55" w:rsidRDefault="00740D55" w:rsidP="00740D55">
      <w:pPr>
        <w:pStyle w:val="a5"/>
        <w:ind w:firstLine="720"/>
        <w:jc w:val="both"/>
      </w:pPr>
      <w:r w:rsidRPr="00866511">
        <w:rPr>
          <w:b/>
        </w:rPr>
        <w:t>Основание для проведения мероприятия:</w:t>
      </w:r>
      <w:r>
        <w:t xml:space="preserve"> </w:t>
      </w:r>
      <w:proofErr w:type="spellStart"/>
      <w:r>
        <w:t>п.п</w:t>
      </w:r>
      <w:proofErr w:type="spellEnd"/>
      <w:r>
        <w:t xml:space="preserve">. 4 п. 1 Плана работы контрольно-счетной палаты Углегорского городского округа на 2023 год, приказ председателя Контрольно-счетной палаты от 30.10.2023 № 2 </w:t>
      </w:r>
    </w:p>
    <w:p w:rsidR="00740D55" w:rsidRDefault="00740D55" w:rsidP="00740D55">
      <w:pPr>
        <w:pStyle w:val="a5"/>
        <w:ind w:firstLine="720"/>
        <w:jc w:val="both"/>
      </w:pPr>
      <w:r w:rsidRPr="00866511">
        <w:rPr>
          <w:b/>
        </w:rPr>
        <w:t>Предмет мероприятия:</w:t>
      </w:r>
      <w:r>
        <w:t xml:space="preserve"> Положение «О бюджетном процессе Углегорского городского округа», утвержденное решением Собрания Углегорского городского округа от 31.05.2019 № 89</w:t>
      </w:r>
    </w:p>
    <w:p w:rsidR="00740D55" w:rsidRDefault="00740D55" w:rsidP="00740D55">
      <w:pPr>
        <w:pStyle w:val="a5"/>
        <w:ind w:firstLine="720"/>
        <w:jc w:val="both"/>
      </w:pPr>
      <w:r w:rsidRPr="00866511">
        <w:rPr>
          <w:b/>
        </w:rPr>
        <w:t>Цель (цели) мероприятия:</w:t>
      </w:r>
      <w:r>
        <w:t xml:space="preserve"> проверка соответствия Положения «О бюджетном процессе Углегорского городского округа», утвержденного решением Собрания Углегорского городского округа от 31.05.2019 № 89 требованиям Бюджетного кодекса РФ и иных нормативно-правовых актов.</w:t>
      </w:r>
    </w:p>
    <w:p w:rsidR="00740D55" w:rsidRDefault="00740D55" w:rsidP="00740D55">
      <w:pPr>
        <w:ind w:firstLine="720"/>
        <w:jc w:val="both"/>
      </w:pPr>
      <w:r w:rsidRPr="00866511">
        <w:rPr>
          <w:b/>
        </w:rPr>
        <w:t>Объект (объекты) мероприятия:</w:t>
      </w:r>
      <w:r>
        <w:t xml:space="preserve"> Финансовое управление Углегорского городского округа</w:t>
      </w:r>
    </w:p>
    <w:p w:rsidR="00740D55" w:rsidRDefault="00740D55" w:rsidP="00740D55">
      <w:pPr>
        <w:ind w:firstLine="720"/>
        <w:jc w:val="both"/>
      </w:pPr>
      <w:r w:rsidRPr="00866511">
        <w:rPr>
          <w:b/>
        </w:rPr>
        <w:t>Исследуемый период:</w:t>
      </w:r>
      <w:r>
        <w:t xml:space="preserve"> 31.05.2019 - 03.11.2023</w:t>
      </w:r>
    </w:p>
    <w:p w:rsidR="00740D55" w:rsidRDefault="00740D55" w:rsidP="00740D55">
      <w:pPr>
        <w:ind w:firstLine="720"/>
        <w:jc w:val="both"/>
      </w:pPr>
      <w:r w:rsidRPr="00866511">
        <w:rPr>
          <w:b/>
        </w:rPr>
        <w:t>Сроки проведения мероприятия</w:t>
      </w:r>
      <w:r>
        <w:t xml:space="preserve"> с 03.11.2023 по 10.11.2023</w:t>
      </w:r>
    </w:p>
    <w:p w:rsidR="00740D55" w:rsidRDefault="00740D55" w:rsidP="00740D55">
      <w:pPr>
        <w:pStyle w:val="a5"/>
        <w:ind w:firstLine="720"/>
        <w:jc w:val="both"/>
      </w:pPr>
      <w:r w:rsidRPr="00866511">
        <w:rPr>
          <w:b/>
        </w:rPr>
        <w:t>Результаты мероприятия:</w:t>
      </w:r>
      <w:r>
        <w:rPr>
          <w:b/>
        </w:rPr>
        <w:t xml:space="preserve"> </w:t>
      </w:r>
      <w:r>
        <w:t xml:space="preserve">Положение «О бюджетном процессе </w:t>
      </w:r>
      <w:proofErr w:type="gramStart"/>
      <w:r>
        <w:t>в</w:t>
      </w:r>
      <w:proofErr w:type="gramEnd"/>
      <w:r>
        <w:t xml:space="preserve"> </w:t>
      </w:r>
      <w:proofErr w:type="gramStart"/>
      <w:r>
        <w:t>Углегорском</w:t>
      </w:r>
      <w:proofErr w:type="gramEnd"/>
      <w:r>
        <w:t xml:space="preserve"> городском округе, утвержденное решением Собрания Углегорского городского округа от 31.05.2019 № 89 (далее – Положение о бюджетном процессе, Положение) разработано на основе Бюджетного кодекса Российской Федерации, определяет порядок осуществления бюджетного процесса в муниципальном образовании Углегорский городской округ.</w:t>
      </w:r>
    </w:p>
    <w:p w:rsidR="00740D55" w:rsidRDefault="00740D55" w:rsidP="00740D55">
      <w:pPr>
        <w:pStyle w:val="a5"/>
        <w:spacing w:after="0"/>
        <w:ind w:firstLine="720"/>
        <w:jc w:val="both"/>
      </w:pPr>
      <w:r>
        <w:t xml:space="preserve">Положение о бюджетном процессе регулярно обновляется по мере внесения изменений в Бюджетный кодекс РФ. </w:t>
      </w:r>
    </w:p>
    <w:p w:rsidR="00740D55" w:rsidRDefault="00740D55" w:rsidP="00740D55">
      <w:pPr>
        <w:pStyle w:val="a5"/>
        <w:spacing w:after="0"/>
        <w:ind w:firstLine="720"/>
        <w:jc w:val="both"/>
      </w:pPr>
      <w:r>
        <w:t>Так, в период действия Положения, в него вносились изменения:</w:t>
      </w:r>
    </w:p>
    <w:p w:rsidR="00740D55" w:rsidRDefault="00740D55" w:rsidP="00740D55">
      <w:pPr>
        <w:pStyle w:val="a5"/>
        <w:spacing w:after="0"/>
        <w:ind w:firstLine="720"/>
        <w:jc w:val="both"/>
      </w:pPr>
      <w:r>
        <w:t>- решением Собрания Углегорского городского округа от 22.12.2020 № 234;</w:t>
      </w:r>
    </w:p>
    <w:p w:rsidR="00740D55" w:rsidRDefault="00740D55" w:rsidP="00740D55">
      <w:pPr>
        <w:pStyle w:val="a5"/>
        <w:spacing w:after="0"/>
        <w:ind w:firstLine="720"/>
        <w:jc w:val="both"/>
      </w:pPr>
      <w:r>
        <w:t>- решением Собрания Углегорского городского округа от 10.11.2021 № 329;</w:t>
      </w:r>
    </w:p>
    <w:p w:rsidR="00740D55" w:rsidRDefault="00740D55" w:rsidP="00740D55">
      <w:pPr>
        <w:pStyle w:val="a5"/>
        <w:spacing w:after="0"/>
        <w:ind w:firstLine="720"/>
        <w:jc w:val="both"/>
      </w:pPr>
      <w:r>
        <w:t>- решением Собрания Углегорского городского округа от 29.03.2022 № 351.</w:t>
      </w:r>
    </w:p>
    <w:p w:rsidR="00740D55" w:rsidRDefault="00740D55" w:rsidP="00740D55">
      <w:pPr>
        <w:pStyle w:val="a5"/>
        <w:ind w:firstLine="720"/>
        <w:jc w:val="both"/>
      </w:pPr>
      <w:r>
        <w:t>Отсутствие единого документа (с учетом внесенных изменений) значительно затрудняет чтение (понимание) данного нормативного акта. В этой связи, Контрольно-счетная палата полагает целесообразным издание Положения о бюджетном процессе в новой редакции, с учетом всех изменений Бюджетного кодекса РФ.</w:t>
      </w:r>
    </w:p>
    <w:p w:rsidR="00740D55" w:rsidRDefault="00740D55" w:rsidP="00740D55">
      <w:pPr>
        <w:pStyle w:val="a5"/>
        <w:ind w:firstLine="720"/>
        <w:jc w:val="both"/>
      </w:pPr>
      <w:r>
        <w:t xml:space="preserve">Анализ норм, закрепленных в Положении о бюджетном процессе, показал, что данный нормативный правовой акт содержит основные этапы бюджетного процесса </w:t>
      </w:r>
      <w:proofErr w:type="gramStart"/>
      <w:r>
        <w:t>в</w:t>
      </w:r>
      <w:proofErr w:type="gramEnd"/>
      <w:r>
        <w:t xml:space="preserve"> </w:t>
      </w:r>
      <w:proofErr w:type="gramStart"/>
      <w:r>
        <w:t>Углегорском</w:t>
      </w:r>
      <w:proofErr w:type="gramEnd"/>
      <w:r>
        <w:t xml:space="preserve"> городском округе, что соответствует нормам части третьей Бюджетного кодекса РФ, однако в данном документе имеется ряд недочетов и несоответствий федеральному законодательству:</w:t>
      </w:r>
    </w:p>
    <w:p w:rsidR="00740D55" w:rsidRDefault="00740D55" w:rsidP="00740D55">
      <w:pPr>
        <w:pStyle w:val="a5"/>
        <w:ind w:firstLine="720"/>
        <w:jc w:val="both"/>
      </w:pPr>
      <w:r>
        <w:t xml:space="preserve">1. </w:t>
      </w:r>
      <w:proofErr w:type="gramStart"/>
      <w:r>
        <w:t>Подпункт 2 пункта 3.11 и подпункт 1 пункта 3.12 Положения о бюджетном процессе рекомендуется привести в соответствие с требованиями статьи 160. 2 Бюджетного кодекса РФ в редакции Федерального закона от 4 ноября 2022 года № 432-ФЗ «О внесении изменений в Бюджетный кодекс Российской Федерации и статью 10 Федерального закона «О внесении изменений в бюджетный кодекс Российской Федерации и отдельные законодательные акты</w:t>
      </w:r>
      <w:proofErr w:type="gramEnd"/>
      <w:r>
        <w:t xml:space="preserve"> Российской Федерации и установлении </w:t>
      </w:r>
      <w:proofErr w:type="gramStart"/>
      <w:r>
        <w:lastRenderedPageBreak/>
        <w:t>особенностей исполнения бюджетов бюджетной системы Российской Федерации</w:t>
      </w:r>
      <w:proofErr w:type="gramEnd"/>
      <w:r>
        <w:t xml:space="preserve"> в 2022 году».</w:t>
      </w:r>
    </w:p>
    <w:p w:rsidR="00740D55" w:rsidRDefault="00740D55" w:rsidP="00740D55">
      <w:pPr>
        <w:pStyle w:val="a5"/>
        <w:ind w:firstLine="720"/>
        <w:jc w:val="both"/>
      </w:pPr>
      <w:r>
        <w:t xml:space="preserve">2. Пунктом 3.6.1 Положения о бюджетном процессе предусмотрены полномочия должностных лиц Собрания Углегорского городского округа, осуществляющих функции внешнего муниципального финансового контроля. Указанные нормы соответствуют требованиям пункта 1 статьи 268.1 Бюджетного кодекса РФ. </w:t>
      </w:r>
    </w:p>
    <w:p w:rsidR="00740D55" w:rsidRDefault="00740D55" w:rsidP="00740D55">
      <w:pPr>
        <w:pStyle w:val="a5"/>
        <w:ind w:firstLine="720"/>
        <w:jc w:val="both"/>
      </w:pPr>
      <w:r>
        <w:t>Однако, в соответствии с положениями пункта 2 статьи 265 Бюджетного кодекса РФ, внешний муниципальный финансовый контроль является контрольной деятельностью контрольно-счетных органов муниципальных образований. В силу п.4.1 статьи 41 Устава Углегорского городского округа, контрольно-счетная палата Углегорского городского округа является иным органом местного самоуправления.</w:t>
      </w:r>
    </w:p>
    <w:p w:rsidR="00740D55" w:rsidRDefault="00740D55" w:rsidP="00740D55">
      <w:pPr>
        <w:pStyle w:val="a5"/>
        <w:ind w:firstLine="720"/>
        <w:jc w:val="both"/>
      </w:pPr>
      <w:r>
        <w:t>На основании изложенного, при отражении полномочий должностных лиц, осуществляющих функции внешнего муниципального финансового контроля рекомендуется указывать «должностные лица контрольно-счетной палаты Углегорского городского округа» или «Контрольно-счетная палата Углегорского городского округа».</w:t>
      </w:r>
    </w:p>
    <w:p w:rsidR="00740D55" w:rsidRDefault="00740D55" w:rsidP="00740D55">
      <w:pPr>
        <w:pStyle w:val="a5"/>
        <w:ind w:firstLine="720"/>
        <w:jc w:val="both"/>
      </w:pPr>
      <w:r>
        <w:t xml:space="preserve">По аналогичным основаниям подлежат приведению в соответствие </w:t>
      </w:r>
      <w:proofErr w:type="spellStart"/>
      <w:r>
        <w:t>п.п</w:t>
      </w:r>
      <w:proofErr w:type="spellEnd"/>
      <w:r>
        <w:t>. 3.6, 5.3.3 - 5.3.6, 9.1.3, 9.2, 10.3.4, 10.4.1, 10.4.2, 10.4.4  Положения о бюджетном процессе.</w:t>
      </w:r>
    </w:p>
    <w:p w:rsidR="00740D55" w:rsidRDefault="00740D55" w:rsidP="00740D55">
      <w:pPr>
        <w:pStyle w:val="a5"/>
        <w:ind w:firstLine="720"/>
        <w:jc w:val="both"/>
      </w:pPr>
      <w:r>
        <w:t xml:space="preserve">3. </w:t>
      </w:r>
      <w:proofErr w:type="gramStart"/>
      <w:r>
        <w:t>Нормы абзаца 3 п.3.6.2 Положения (в редакции решения Собрания Углегорского городского округа от 22.12.2020 № 234) рекомендуется привести в соответствие с абзацем 3 пункта 1 статьи 269.2 Бюджетного кодекса РФ в редакции Федерального закона от 29.11.2021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РФ в</w:t>
      </w:r>
      <w:proofErr w:type="gramEnd"/>
      <w:r>
        <w:t xml:space="preserve"> 2022 году».</w:t>
      </w:r>
    </w:p>
    <w:p w:rsidR="00740D55" w:rsidRPr="00CF3A1D" w:rsidRDefault="00740D55" w:rsidP="00740D55">
      <w:pPr>
        <w:pStyle w:val="a5"/>
        <w:ind w:firstLine="720"/>
        <w:jc w:val="both"/>
      </w:pPr>
      <w:r>
        <w:t xml:space="preserve">4. </w:t>
      </w:r>
      <w:proofErr w:type="gramStart"/>
      <w:r>
        <w:t>Подпункт 14 пункта 3.7 не соответствует требованиям статьи 158 Бюджетного кодекса РФ в части, не предусматривающей, что главный распорядитель бюджетных средств выступает в суде от имени муниципального образования в качестве представителя ответчика по искам к муниципальному образованию о взыскании денежных средств, в том числе судебных расходов, с казенного учреждения - должника, лицевой счет (счет) которому не открыт в финансовом органе муниципального</w:t>
      </w:r>
      <w:proofErr w:type="gramEnd"/>
      <w:r>
        <w:t xml:space="preserve"> образования, (в учреждении Центрального банка Российской Федерации или в кредитной организации).</w:t>
      </w:r>
    </w:p>
    <w:p w:rsidR="00740D55" w:rsidRDefault="00740D55" w:rsidP="00740D55">
      <w:pPr>
        <w:pStyle w:val="a5"/>
        <w:ind w:firstLine="720"/>
        <w:jc w:val="both"/>
      </w:pPr>
      <w:r>
        <w:t>5. Пункт 4.3 рекомендуется привести в соответствие с пунктом 2 статьи 172 Бюджетного кодекса РФ в редакции Федерального закона от 28 июня 2021 года № 228-ФЗ «О внесении изменений в Бюджетный кодекс Российской Федерации и о приостановлении действия отдельных положений Бюджетного кодекса Российской Федерации».</w:t>
      </w:r>
    </w:p>
    <w:p w:rsidR="00740D55" w:rsidRPr="00866511" w:rsidRDefault="00740D55" w:rsidP="00740D55">
      <w:pPr>
        <w:pStyle w:val="a5"/>
        <w:ind w:firstLine="720"/>
        <w:jc w:val="both"/>
      </w:pPr>
      <w:r>
        <w:t>6. Пункт 10.2.2 Положения о бюджетном процессе, в части, предусматривающей требования к содержанию пояснительной записки, подлежит приведению в соответствие с требованиями абзаца 6 пункта 4 статьи 264.1 Бюджетного кодекса РФ.</w:t>
      </w:r>
    </w:p>
    <w:p w:rsidR="00740D55" w:rsidRDefault="00740D55" w:rsidP="00740D55">
      <w:pPr>
        <w:pStyle w:val="a5"/>
        <w:ind w:firstLine="720"/>
        <w:jc w:val="both"/>
      </w:pPr>
      <w:r>
        <w:t>7</w:t>
      </w:r>
      <w:r w:rsidRPr="00EC60E0">
        <w:t xml:space="preserve">. </w:t>
      </w:r>
      <w:r>
        <w:t>Пункт 10.3.1 Положения подлежит приведению в соответствие с пунктом 1 статьи 264.2 Бюджетного кодекса РФ.</w:t>
      </w:r>
    </w:p>
    <w:p w:rsidR="00740D55" w:rsidRDefault="00740D55" w:rsidP="00740D55">
      <w:pPr>
        <w:pStyle w:val="a5"/>
        <w:ind w:firstLine="720"/>
        <w:jc w:val="both"/>
      </w:pPr>
      <w:r>
        <w:t>8. В пункте 10.3.2 Положения слово «сводной» рекомендуется исключить.</w:t>
      </w:r>
    </w:p>
    <w:p w:rsidR="00740D55" w:rsidRDefault="00740D55" w:rsidP="00740D55">
      <w:pPr>
        <w:pStyle w:val="a5"/>
        <w:ind w:firstLine="720"/>
        <w:jc w:val="both"/>
      </w:pPr>
      <w:r>
        <w:t>9. Пункт 10.5.2 Положения о бюджетном процессе рекомендуется привести в соответствие с пунктом 2 статьи 264.5 Бюджетного кодекса РФ.</w:t>
      </w:r>
    </w:p>
    <w:p w:rsidR="00740D55" w:rsidRPr="0053449D" w:rsidRDefault="00740D55" w:rsidP="00740D55">
      <w:pPr>
        <w:pStyle w:val="a5"/>
        <w:ind w:firstLine="720"/>
        <w:jc w:val="both"/>
      </w:pPr>
      <w:r>
        <w:t xml:space="preserve">10. </w:t>
      </w:r>
      <w:proofErr w:type="gramStart"/>
      <w:r>
        <w:t>Согласно части 2 статьи 43 Федерального закона от 6 октября 2003 года № 131-ФЗ «Об общих принципах организации местного самоуправления в Российской Федерации», у</w:t>
      </w:r>
      <w:r w:rsidRPr="0053449D">
        <w:t>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  <w:proofErr w:type="gramEnd"/>
      <w:r>
        <w:t xml:space="preserve"> </w:t>
      </w:r>
      <w:r w:rsidRPr="0053449D">
        <w:t xml:space="preserve">Иные муниципальные </w:t>
      </w:r>
      <w:r w:rsidRPr="0053449D">
        <w:lastRenderedPageBreak/>
        <w:t>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:rsidR="00740D55" w:rsidRPr="001A6E15" w:rsidRDefault="00740D55" w:rsidP="00740D55">
      <w:pPr>
        <w:pStyle w:val="a5"/>
        <w:ind w:firstLine="720"/>
        <w:jc w:val="both"/>
      </w:pPr>
      <w:r>
        <w:t xml:space="preserve">В этой связи, в целях реализации Контрольно-счетной палатой Углегорского городского округа установленных Уставом Углегорского городского округа полномочий, в частности, по: </w:t>
      </w:r>
      <w:r w:rsidRPr="001A6E15">
        <w:t>экспертиз</w:t>
      </w:r>
      <w:r>
        <w:t>е</w:t>
      </w:r>
      <w:r w:rsidRPr="001A6E15">
        <w:t xml:space="preserve"> проектов местного бюджета, проверк</w:t>
      </w:r>
      <w:r>
        <w:t>е</w:t>
      </w:r>
      <w:r w:rsidRPr="001A6E15">
        <w:t xml:space="preserve"> и анализ</w:t>
      </w:r>
      <w:r>
        <w:t>е</w:t>
      </w:r>
      <w:r w:rsidRPr="001A6E15">
        <w:t xml:space="preserve"> обоснованности его показателей</w:t>
      </w:r>
      <w:r>
        <w:t xml:space="preserve">; </w:t>
      </w:r>
      <w:r w:rsidRPr="001A6E15">
        <w:t>внешн</w:t>
      </w:r>
      <w:r>
        <w:t>ей</w:t>
      </w:r>
      <w:r w:rsidRPr="001A6E15">
        <w:t xml:space="preserve"> проверк</w:t>
      </w:r>
      <w:r>
        <w:t>и</w:t>
      </w:r>
      <w:r w:rsidRPr="001A6E15">
        <w:t xml:space="preserve"> годового отчета об исполнении местного бюджета</w:t>
      </w:r>
      <w:r>
        <w:t xml:space="preserve">; </w:t>
      </w:r>
      <w:proofErr w:type="gramStart"/>
      <w:r w:rsidRPr="001A6E15">
        <w:t>экспертиз</w:t>
      </w:r>
      <w:r>
        <w:t>е</w:t>
      </w:r>
      <w:r w:rsidRPr="001A6E15">
        <w:t xml:space="preserve"> проектов муниципальных правовых актов в части, касающейся расходных обязательств муниципального образования, экспертиз</w:t>
      </w:r>
      <w:r>
        <w:t>е</w:t>
      </w:r>
      <w:r w:rsidRPr="001A6E15">
        <w:t xml:space="preserve"> проектов муниципальных правовых актов, приводящих к изменению доходов местного бюджета</w:t>
      </w:r>
      <w:r>
        <w:t xml:space="preserve">,  а также </w:t>
      </w:r>
      <w:r w:rsidRPr="001A6E15">
        <w:t>проведени</w:t>
      </w:r>
      <w:r>
        <w:t>я</w:t>
      </w:r>
      <w:r w:rsidRPr="001A6E15">
        <w:t xml:space="preserve"> оперативного анализа исполнения и контроля за организацией исполнения местного бюджета в текущем финансовом году</w:t>
      </w:r>
      <w:r>
        <w:t>, при разработке проекта Положения о бюджетном процессе рекомендуется предусмотреть порядок направления документов в адрес Контрольно-счетной палаты Углегорского городского округа, исключающий</w:t>
      </w:r>
      <w:proofErr w:type="gramEnd"/>
      <w:r>
        <w:t xml:space="preserve"> необоснованное увеличение объема работы Собрания Углегорского городского округа. </w:t>
      </w:r>
    </w:p>
    <w:p w:rsidR="00740D55" w:rsidRDefault="00740D55" w:rsidP="00740D55">
      <w:pPr>
        <w:pStyle w:val="a5"/>
        <w:ind w:firstLine="720"/>
        <w:jc w:val="both"/>
        <w:rPr>
          <w:bCs/>
        </w:rPr>
      </w:pPr>
    </w:p>
    <w:p w:rsidR="00740D55" w:rsidRDefault="00740D55" w:rsidP="00740D55">
      <w:pPr>
        <w:pStyle w:val="a5"/>
        <w:ind w:firstLine="720"/>
        <w:jc w:val="both"/>
      </w:pPr>
      <w:r>
        <w:t>Выводы:</w:t>
      </w:r>
    </w:p>
    <w:p w:rsidR="00740D55" w:rsidRDefault="00740D55" w:rsidP="00740D55">
      <w:pPr>
        <w:pStyle w:val="a5"/>
        <w:ind w:firstLine="720"/>
        <w:jc w:val="both"/>
      </w:pPr>
      <w:r>
        <w:t xml:space="preserve">При анализе Положения «О бюджетном процессе </w:t>
      </w:r>
      <w:proofErr w:type="gramStart"/>
      <w:r>
        <w:t>в</w:t>
      </w:r>
      <w:proofErr w:type="gramEnd"/>
      <w:r>
        <w:t xml:space="preserve"> </w:t>
      </w:r>
      <w:proofErr w:type="gramStart"/>
      <w:r>
        <w:t>Углегорском</w:t>
      </w:r>
      <w:proofErr w:type="gramEnd"/>
      <w:r>
        <w:t xml:space="preserve"> городском округе, утвержденного решением Собрания Углегорского городского округа от 31.05.2019 № 89 установлен ряд несоответствий федеральному бюджетному законодательству, а также иным нормативным правовым актам. </w:t>
      </w:r>
    </w:p>
    <w:p w:rsidR="00740D55" w:rsidRDefault="00740D55" w:rsidP="00740D55">
      <w:pPr>
        <w:pStyle w:val="a5"/>
        <w:ind w:firstLine="720"/>
        <w:jc w:val="both"/>
      </w:pPr>
      <w:r>
        <w:t>Предложения: Разработать проект Положения о бюджетном процессе в соответствии с требованиями  действующего законодательства и представить его на рассмотрение и утверждение в Собрание Углегорского городского округа.</w:t>
      </w:r>
    </w:p>
    <w:p w:rsidR="00740D55" w:rsidRDefault="00740D55" w:rsidP="00740D55">
      <w:pPr>
        <w:pStyle w:val="a5"/>
        <w:ind w:firstLine="720"/>
        <w:jc w:val="both"/>
      </w:pPr>
    </w:p>
    <w:p w:rsidR="00740D55" w:rsidRDefault="00740D55" w:rsidP="00740D55">
      <w:pPr>
        <w:pStyle w:val="1"/>
        <w:rPr>
          <w:sz w:val="24"/>
          <w:szCs w:val="24"/>
        </w:rPr>
      </w:pPr>
    </w:p>
    <w:p w:rsidR="00740D55" w:rsidRDefault="00740D55" w:rsidP="00740D55">
      <w:pPr>
        <w:pStyle w:val="1"/>
        <w:rPr>
          <w:sz w:val="24"/>
          <w:szCs w:val="24"/>
        </w:rPr>
      </w:pPr>
    </w:p>
    <w:p w:rsidR="00740D55" w:rsidRPr="00D02520" w:rsidRDefault="00740D55" w:rsidP="00740D55">
      <w:pPr>
        <w:pStyle w:val="1"/>
        <w:rPr>
          <w:sz w:val="24"/>
          <w:szCs w:val="24"/>
        </w:rPr>
      </w:pPr>
      <w:proofErr w:type="gramStart"/>
      <w:r w:rsidRPr="00D02520">
        <w:rPr>
          <w:sz w:val="24"/>
          <w:szCs w:val="24"/>
        </w:rPr>
        <w:t>Исполняющий</w:t>
      </w:r>
      <w:proofErr w:type="gramEnd"/>
      <w:r w:rsidRPr="00D02520">
        <w:rPr>
          <w:sz w:val="24"/>
          <w:szCs w:val="24"/>
        </w:rPr>
        <w:t xml:space="preserve"> обязанности председателя </w:t>
      </w:r>
    </w:p>
    <w:p w:rsidR="00740D55" w:rsidRPr="00D02520" w:rsidRDefault="00740D55" w:rsidP="00740D55">
      <w:pPr>
        <w:pStyle w:val="1"/>
        <w:rPr>
          <w:sz w:val="24"/>
          <w:szCs w:val="24"/>
        </w:rPr>
      </w:pPr>
      <w:r w:rsidRPr="00D02520">
        <w:rPr>
          <w:sz w:val="24"/>
          <w:szCs w:val="24"/>
        </w:rPr>
        <w:t>контрольно-</w:t>
      </w:r>
      <w:bookmarkStart w:id="0" w:name="_GoBack"/>
      <w:bookmarkEnd w:id="0"/>
      <w:r w:rsidRPr="00D02520">
        <w:rPr>
          <w:sz w:val="24"/>
          <w:szCs w:val="24"/>
        </w:rPr>
        <w:t>счетной палаты</w:t>
      </w:r>
    </w:p>
    <w:p w:rsidR="00740D55" w:rsidRPr="00D02520" w:rsidRDefault="00740D55" w:rsidP="00740D55">
      <w:pPr>
        <w:pStyle w:val="1"/>
        <w:rPr>
          <w:sz w:val="24"/>
          <w:szCs w:val="24"/>
        </w:rPr>
      </w:pPr>
      <w:r w:rsidRPr="00D02520">
        <w:rPr>
          <w:sz w:val="24"/>
          <w:szCs w:val="24"/>
        </w:rPr>
        <w:t xml:space="preserve">Углегорского городского округа                                                                        </w:t>
      </w:r>
      <w:r>
        <w:rPr>
          <w:sz w:val="24"/>
          <w:szCs w:val="24"/>
        </w:rPr>
        <w:t>М.А. Рыбалка</w:t>
      </w:r>
    </w:p>
    <w:p w:rsidR="00740D55" w:rsidRDefault="00740D55" w:rsidP="00740D55">
      <w:pPr>
        <w:pStyle w:val="20"/>
        <w:keepNext/>
        <w:keepLines/>
        <w:shd w:val="clear" w:color="auto" w:fill="auto"/>
        <w:spacing w:before="0" w:line="274" w:lineRule="exact"/>
        <w:rPr>
          <w:b/>
          <w:sz w:val="28"/>
          <w:szCs w:val="28"/>
        </w:rPr>
      </w:pPr>
    </w:p>
    <w:p w:rsidR="00740D55" w:rsidRDefault="00740D55" w:rsidP="00740D55">
      <w:pPr>
        <w:pStyle w:val="20"/>
        <w:keepNext/>
        <w:keepLines/>
        <w:shd w:val="clear" w:color="auto" w:fill="auto"/>
        <w:spacing w:before="0" w:line="274" w:lineRule="exact"/>
        <w:jc w:val="center"/>
        <w:rPr>
          <w:b/>
          <w:sz w:val="28"/>
          <w:szCs w:val="28"/>
        </w:rPr>
      </w:pPr>
    </w:p>
    <w:p w:rsidR="00740D55" w:rsidRDefault="00740D55" w:rsidP="00740D5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740D55" w:rsidRDefault="00740D55" w:rsidP="00740D55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740D55" w:rsidRDefault="00740D55" w:rsidP="00740D55">
      <w:pPr>
        <w:spacing w:after="300"/>
        <w:jc w:val="both"/>
      </w:pPr>
    </w:p>
    <w:p w:rsidR="00740D55" w:rsidRDefault="00740D55" w:rsidP="00740D55">
      <w:pPr>
        <w:jc w:val="center"/>
        <w:rPr>
          <w:b/>
          <w:sz w:val="26"/>
          <w:szCs w:val="26"/>
        </w:rPr>
      </w:pPr>
    </w:p>
    <w:p w:rsidR="008D3420" w:rsidRDefault="008D3420"/>
    <w:sectPr w:rsidR="008D3420" w:rsidSect="006B3018">
      <w:footerReference w:type="default" r:id="rId5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260637"/>
      <w:docPartObj>
        <w:docPartGallery w:val="Page Numbers (Bottom of Page)"/>
        <w:docPartUnique/>
      </w:docPartObj>
    </w:sdtPr>
    <w:sdtEndPr/>
    <w:sdtContent>
      <w:p w:rsidR="000F5437" w:rsidRDefault="00740D5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5437" w:rsidRDefault="00740D5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AC"/>
    <w:rsid w:val="002521AC"/>
    <w:rsid w:val="00740D55"/>
    <w:rsid w:val="008D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40D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40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740D5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740D55"/>
    <w:pPr>
      <w:shd w:val="clear" w:color="auto" w:fill="FFFFFF"/>
      <w:spacing w:before="180" w:line="0" w:lineRule="atLeast"/>
      <w:outlineLvl w:val="1"/>
    </w:pPr>
    <w:rPr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740D5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0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Должность1"/>
    <w:basedOn w:val="a"/>
    <w:rsid w:val="00740D55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1"/>
    <w:basedOn w:val="a"/>
    <w:next w:val="a7"/>
    <w:qFormat/>
    <w:rsid w:val="00740D55"/>
    <w:pPr>
      <w:jc w:val="center"/>
    </w:pPr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740D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40D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40D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40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740D5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740D55"/>
    <w:pPr>
      <w:shd w:val="clear" w:color="auto" w:fill="FFFFFF"/>
      <w:spacing w:before="180" w:line="0" w:lineRule="atLeast"/>
      <w:outlineLvl w:val="1"/>
    </w:pPr>
    <w:rPr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740D5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0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Должность1"/>
    <w:basedOn w:val="a"/>
    <w:rsid w:val="00740D55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1"/>
    <w:basedOn w:val="a"/>
    <w:next w:val="a7"/>
    <w:qFormat/>
    <w:rsid w:val="00740D55"/>
    <w:pPr>
      <w:jc w:val="center"/>
    </w:pPr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740D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40D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1238</Words>
  <Characters>7059</Characters>
  <Application>Microsoft Office Word</Application>
  <DocSecurity>0</DocSecurity>
  <Lines>58</Lines>
  <Paragraphs>16</Paragraphs>
  <ScaleCrop>false</ScaleCrop>
  <Company/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2024-01-19T01:20:00Z</dcterms:created>
  <dcterms:modified xsi:type="dcterms:W3CDTF">2024-01-19T01:22:00Z</dcterms:modified>
</cp:coreProperties>
</file>